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26" w:rsidRPr="00C21735" w:rsidRDefault="00C21735" w:rsidP="00C21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735">
        <w:rPr>
          <w:rFonts w:ascii="Times New Roman" w:hAnsi="Times New Roman" w:cs="Times New Roman"/>
          <w:b/>
          <w:sz w:val="24"/>
          <w:szCs w:val="24"/>
        </w:rPr>
        <w:t>AGGREGATES TESTING</w:t>
      </w:r>
    </w:p>
    <w:p w:rsidR="00C21735" w:rsidRPr="00C21735" w:rsidRDefault="00C21735" w:rsidP="00C217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735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C21735" w:rsidRDefault="00C21735" w:rsidP="00C21735">
      <w:pPr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C21735" w:rsidRPr="00C21735" w:rsidRDefault="00C21735" w:rsidP="00C21735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Aggregates used as base materials in thin-surfaced granular pavements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common to </w:t>
      </w:r>
      <w:proofErr w:type="spellStart"/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india</w:t>
      </w:r>
      <w:proofErr w:type="spellEnd"/>
      <w:proofErr w:type="gramEnd"/>
      <w:r w:rsidRPr="00C21735">
        <w:rPr>
          <w:rStyle w:val="fontstyle01"/>
          <w:rFonts w:ascii="Times New Roman" w:hAnsi="Times New Roman" w:cs="Times New Roman"/>
          <w:sz w:val="24"/>
          <w:szCs w:val="24"/>
        </w:rPr>
        <w:t xml:space="preserve"> contribute at least half the wheel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track rutting and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roughness seen at the surfa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ce. Currently, no reliable cost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effective measure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of an aggregate’s resistance to rutting in specifications exists. Several test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methods using the repeated load tri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axial (RLT) apparatus were investigated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for use in specifications for base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course aggregates. Rut depth prediction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methods and pavement finite modeling were applied to the RLT results to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determine traffic loading limits for the aggregates tested. It was found that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the average slope from the six-stage RLT test was the best predictor of traffic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loading limit and this test was recommended for use in base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course</w:t>
      </w:r>
      <w:r w:rsidRPr="00C21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735">
        <w:rPr>
          <w:rStyle w:val="fontstyle01"/>
          <w:rFonts w:ascii="Times New Roman" w:hAnsi="Times New Roman" w:cs="Times New Roman"/>
          <w:sz w:val="24"/>
          <w:szCs w:val="24"/>
        </w:rPr>
        <w:t>specifications.</w:t>
      </w:r>
    </w:p>
    <w:sectPr w:rsidR="00C21735" w:rsidRPr="00C21735" w:rsidSect="00664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21735"/>
    <w:rsid w:val="00664426"/>
    <w:rsid w:val="00C2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21735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2017-04-29T09:16:00Z</dcterms:created>
  <dcterms:modified xsi:type="dcterms:W3CDTF">2017-04-29T09:21:00Z</dcterms:modified>
</cp:coreProperties>
</file>